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第4册</w:t>
      </w:r>
    </w:p>
    <w:p>
      <w:r>
        <w:rPr>
          <w:rFonts w:ascii="宋体" w:hAnsi="宋体" w:eastAsia="宋体"/>
          <w:sz w:val="24"/>
        </w:rPr>
        <w:t>毛享传；郑玄笺者；孔颖达疏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毛享传；郑玄笺者；孔颖达疏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本书出售、求购地址：https://www.jiaokey.com/book/detail/13715937.html</w:t>
      </w:r>
    </w:p>
    <w:p>
      <w:r>
        <w:t>更多相关图书推荐：https://www.jiaokey.com</w:t>
      </w:r>
    </w:p>
    <w:p>
      <w:r>
        <w:t>毛享传；郑玄笺者；孔颖达疏 其他作品：https://www.jiaokey.com/tag/毛享传；郑玄笺者；孔颖达疏.html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关键词搜索：https://www.jiaokey.com/tag/毛诗注疏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