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向心涡轮稳态和动态参数的选择和计算</w:t>
      </w:r>
    </w:p>
    <w:p>
      <w:r>
        <w:rPr>
          <w:rFonts w:ascii="宋体" w:hAnsi="宋体" w:eastAsia="宋体"/>
          <w:sz w:val="24"/>
        </w:rPr>
        <w:t>米特罗欣著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向心涡轮稳态和动态参数的选择和计算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米特罗欣著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本书出售、求购地址：https://www.jiaokey.com/book/detail/13715484.html</w:t>
      </w:r>
    </w:p>
    <w:p>
      <w:r>
        <w:t>更多相关图书推荐：https://www.jiaokey.com</w:t>
      </w:r>
    </w:p>
    <w:p>
      <w:r>
        <w:t>米特罗欣著 其他作品：https://www.jiaokey.com/tag/米特罗欣著.html</w:t>
      </w:r>
    </w:p>
    <w:p>
      <w:r>
        <w:t>关键词搜索：https://www.jiaokey.com/tag/向心涡轮稳态和动态参数的选择和计算.html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