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世界人文景观之最  鬼斧神工  英汉对照</w:t>
      </w:r>
    </w:p>
    <w:p>
      <w:r>
        <w:rPr>
          <w:rFonts w:ascii="宋体" w:hAnsi="宋体" w:eastAsia="宋体"/>
          <w:sz w:val="24"/>
        </w:rPr>
        <w:t>杨鹏鲲，关晓云主编；胡柏翠，张宁光，赵延学副主编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世界人文景观之最  鬼斧神工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杨鹏鲲，关晓云主编；胡柏翠，张宁光，赵延学副主编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本书出售、求购地址：https://www.jiaokey.com/book/detail/13715369.html</w:t>
      </w:r>
    </w:p>
    <w:p>
      <w:r>
        <w:t>更多相关图书推荐：https://www.jiaokey.com</w:t>
      </w:r>
    </w:p>
    <w:p>
      <w:r>
        <w:t>杨鹏鲲，关晓云主编；胡柏翠，张宁光，赵延学副主编 其他作品：https://www.jiaokey.com/tag/杨鹏鲲，关晓云主编；胡柏翠，张宁光，赵延学副主编.html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关键词搜索：https://www.jiaokey.com/tag/世界人文景观之最  鬼斧神工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