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广东民族研究论丛  第15辑</w:t>
      </w:r>
    </w:p>
    <w:p>
      <w:r>
        <w:rPr>
          <w:rFonts w:ascii="宋体" w:hAnsi="宋体" w:eastAsia="宋体"/>
          <w:sz w:val="24"/>
        </w:rPr>
        <w:t>广东省民族研究学会，广东省民族研究所，嘉应学院客家研究院编；马建钊，房学嘉主编；陈晓毅，肖文评副主编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广东民族研究论丛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广东省民族研究学会，广东省民族研究所，嘉应学院客家研究院编；马建钊，房学嘉主编；陈晓毅，肖文评副主编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本书出售、求购地址：https://www.jiaokey.com/book/detail/13715333.html</w:t>
      </w:r>
    </w:p>
    <w:p>
      <w:r>
        <w:t>更多相关图书推荐：https://www.jiaokey.com</w:t>
      </w:r>
    </w:p>
    <w:p>
      <w:r>
        <w:t>广东省民族研究学会，广东省民族研究所，嘉应学院客家研究院编；马建钊，房学嘉主编；陈晓毅，肖文评副主编 其他作品：https://www.jiaokey.com/tag/广东省民族研究学会，广东省民族研究所，嘉应学院客家研究院编；马建钊，房学嘉主编；陈晓毅，肖文评副主编.html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关键词搜索：https://www.jiaokey.com/tag/广东民族研究论丛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