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数据结构及其应用</w:t>
      </w:r>
    </w:p>
    <w:p>
      <w:r>
        <w:rPr>
          <w:rFonts w:ascii="宋体" w:hAnsi="宋体" w:eastAsia="宋体"/>
          <w:sz w:val="24"/>
        </w:rPr>
        <w:t>滕国文主编；李颖，李洪川，王洪君，谭振江副主编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滕国文主编；李颖，李洪川，王洪君，谭振江副主编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本书出售、求购地址：https://www.jiaokey.com/book/detail/13715058.html</w:t>
      </w:r>
    </w:p>
    <w:p>
      <w:r>
        <w:t>更多相关图书推荐：https://www.jiaokey.com</w:t>
      </w:r>
    </w:p>
    <w:p>
      <w:r>
        <w:t>滕国文主编；李颖，李洪川，王洪君，谭振江副主编 其他作品：https://www.jiaokey.com/tag/滕国文主编；李颖，李洪川，王洪君，谭振江副主编.html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