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</w:t>
      </w:r>
    </w:p>
    <w:p>
      <w:r>
        <w:rPr>
          <w:rFonts w:ascii="宋体" w:hAnsi="宋体" w:eastAsia="宋体"/>
          <w:sz w:val="24"/>
        </w:rPr>
        <w:t>韩建全，陈晓霞主编；王艺，段方方副主编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韩建全，陈晓霞主编；王艺，段方方副主编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本书出售、求购地址：https://www.jiaokey.com/book/detail/13714578.html</w:t>
      </w:r>
    </w:p>
    <w:p>
      <w:r>
        <w:t>更多相关图书推荐：https://www.jiaokey.com</w:t>
      </w:r>
    </w:p>
    <w:p>
      <w:r>
        <w:t>韩建全，陈晓霞主编；王艺，段方方副主编 其他作品：https://www.jiaokey.com/tag/韩建全，陈晓霞主编；王艺，段方方副主编.html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