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2013动画制作实例教程  第3版</w:t>
      </w:r>
    </w:p>
    <w:p>
      <w:r>
        <w:rPr>
          <w:rFonts w:ascii="宋体" w:hAnsi="宋体" w:eastAsia="宋体"/>
          <w:sz w:val="24"/>
        </w:rPr>
        <w:t>邬厚民主编；苗连强，李广松，胡永锋副主编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2013动画制作实例教程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邬厚民主编；苗连强，李广松，胡永锋副主编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本书出售、求购地址：https://www.jiaokey.com/book/detail/13714413.html</w:t>
      </w:r>
    </w:p>
    <w:p>
      <w:r>
        <w:t>更多相关图书推荐：https://www.jiaokey.com</w:t>
      </w:r>
    </w:p>
    <w:p>
      <w:r>
        <w:t>邬厚民主编；苗连强，李广松，胡永锋副主编 其他作品：https://www.jiaokey.com/tag/邬厚民主编；苗连强，李广松，胡永锋副主编.html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2013动画制作实例教程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