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拒不执行判决、裁定罪审判实务与典型案例</w:t>
      </w:r>
    </w:p>
    <w:p>
      <w:r>
        <w:rPr>
          <w:rFonts w:ascii="宋体" w:hAnsi="宋体" w:eastAsia="宋体"/>
          <w:sz w:val="24"/>
        </w:rPr>
        <w:t>胡云腾，崔亚东主编；最高人民法院研究室，上海市高级人民法院编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拒不执行判决、裁定罪审判实务与典型案例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胡云腾，崔亚东主编；最高人民法院研究室，上海市高级人民法院编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本书出售、求购地址：https://www.jiaokey.com/book/detail/13710808.html</w:t>
      </w:r>
    </w:p>
    <w:p>
      <w:r>
        <w:t>更多相关图书推荐：https://www.jiaokey.com</w:t>
      </w:r>
    </w:p>
    <w:p>
      <w:r>
        <w:t>胡云腾，崔亚东主编；最高人民法院研究室，上海市高级人民法院编 其他作品：https://www.jiaokey.com/tag/胡云腾，崔亚东主编；最高人民法院研究室，上海市高级人民法院编.html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关键词搜索：https://www.jiaokey.com/tag/拒不执行判决、裁定罪审判实务与典型案例.html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