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勇于担当  才能精彩  商业银行价值判断实务案例</w:t>
      </w:r>
    </w:p>
    <w:p>
      <w:r>
        <w:rPr>
          <w:rFonts w:ascii="宋体" w:hAnsi="宋体" w:eastAsia="宋体"/>
          <w:sz w:val="24"/>
        </w:rPr>
        <w:t>吴伟华主编；李平，连怡岚，郑润，隋坤顺，高跃力副主编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勇于担当  才能精彩  商业银行价值判断实务案例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吴伟华主编；李平，连怡岚，郑润，隋坤顺，高跃力副主编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本书出售、求购地址：https://www.jiaokey.com/book/detail/13710763.html</w:t>
      </w:r>
    </w:p>
    <w:p>
      <w:r>
        <w:t>更多相关图书推荐：https://www.jiaokey.com</w:t>
      </w:r>
    </w:p>
    <w:p>
      <w:r>
        <w:t>吴伟华主编；李平，连怡岚，郑润，隋坤顺，高跃力副主编 其他作品：https://www.jiaokey.com/tag/吴伟华主编；李平，连怡岚，郑润，隋坤顺，高跃力副主编.html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关键词搜索：https://www.jiaokey.com/tag/勇于担当  才能精彩  商业银行价值判断实务案例.html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