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事件营销  第2版</w:t>
      </w:r>
    </w:p>
    <w:p>
      <w:r>
        <w:rPr>
          <w:rFonts w:ascii="宋体" w:hAnsi="宋体" w:eastAsia="宋体"/>
          <w:sz w:val="24"/>
        </w:rPr>
        <w:t>C.A.普利司通著；陈义家，郑晓蓉译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C.A.普利司通著；陈义家，郑晓蓉译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本书出售、求购地址：https://www.jiaokey.com/book/detail/13710595.html</w:t>
      </w:r>
    </w:p>
    <w:p>
      <w:r>
        <w:t>更多相关图书推荐：https://www.jiaokey.com</w:t>
      </w:r>
    </w:p>
    <w:p>
      <w:r>
        <w:t>C.A.普利司通著；陈义家，郑晓蓉译 其他作品：https://www.jiaokey.com/tag/C.A.普利司通著；陈义家，郑晓蓉译.html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关键词搜索：https://www.jiaokey.com/tag/事件营销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