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穆藕初年谱长编  上</w:t>
      </w:r>
    </w:p>
    <w:p>
      <w:r>
        <w:rPr>
          <w:rFonts w:ascii="宋体" w:hAnsi="宋体" w:eastAsia="宋体"/>
          <w:sz w:val="24"/>
        </w:rPr>
        <w:t>浦东新区文物保护管理所，上海市浦东新区史学会编；穆家修柳和城，穆伟杰编著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穆藕初年谱长编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浦东新区文物保护管理所，上海市浦东新区史学会编；穆家修柳和城，穆伟杰编著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本书出售、求购地址：https://www.jiaokey.com/book/detail/13709675.html</w:t>
      </w:r>
    </w:p>
    <w:p>
      <w:r>
        <w:t>更多相关图书推荐：https://www.jiaokey.com</w:t>
      </w:r>
    </w:p>
    <w:p>
      <w:r>
        <w:t>浦东新区文物保护管理所，上海市浦东新区史学会编；穆家修柳和城，穆伟杰编著 其他作品：https://www.jiaokey.com/tag/浦东新区文物保护管理所，上海市浦东新区史学会编；穆家修柳和城，穆伟杰编著.html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关键词搜索：https://www.jiaokey.com/tag/穆藕初年谱长编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