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计算机与现代网络应用</w:t>
      </w:r>
    </w:p>
    <w:p>
      <w:r>
        <w:rPr>
          <w:rFonts w:ascii="宋体" w:hAnsi="宋体" w:eastAsia="宋体"/>
          <w:sz w:val="24"/>
        </w:rPr>
        <w:t>北京市农业局组织编制写；乔晓军，吴华瑞，刘蔓虹主编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计算机与现代网络应用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北京市农业局组织编制写；乔晓军，吴华瑞，刘蔓虹主编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本书出售、求购地址：https://www.jiaokey.com/book/detail/13709475.html</w:t>
      </w:r>
    </w:p>
    <w:p>
      <w:r>
        <w:t>更多相关图书推荐：https://www.jiaokey.com</w:t>
      </w:r>
    </w:p>
    <w:p>
      <w:r>
        <w:t>北京市农业局组织编制写；乔晓军，吴华瑞，刘蔓虹主编 其他作品：https://www.jiaokey.com/tag/北京市农业局组织编制写；乔晓军，吴华瑞，刘蔓虹主编.html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关键词搜索：https://www.jiaokey.com/tag/计算机与现代网络应用.html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