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  选修篇</w:t>
      </w:r>
    </w:p>
    <w:p>
      <w:r>
        <w:rPr>
          <w:rFonts w:ascii="宋体" w:hAnsi="宋体" w:eastAsia="宋体"/>
          <w:sz w:val="24"/>
        </w:rPr>
        <w:t>王忠，闫红霞主编；莫家雄，梁居波副主编；朱世谊，邢志敏，赵中文等编著；陈明锐主审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  选修篇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王忠，闫红霞主编；莫家雄，梁居波副主编；朱世谊，邢志敏，赵中文等编著；陈明锐主审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本书出售、求购地址：https://www.jiaokey.com/book/detail/13709445.html</w:t>
      </w:r>
    </w:p>
    <w:p>
      <w:r>
        <w:t>更多相关图书推荐：https://www.jiaokey.com</w:t>
      </w:r>
    </w:p>
    <w:p>
      <w:r>
        <w:t>王忠，闫红霞主编；莫家雄，梁居波副主编；朱世谊，邢志敏，赵中文等编著；陈明锐主审 其他作品：https://www.jiaokey.com/tag/王忠，闫红霞主编；莫家雄，梁居波副主编；朱世谊，邢志敏，赵中文等编著；陈明锐主审.html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关键词搜索：https://www.jiaokey.com/tag/大学计算机基础实践教程  选修篇.html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