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</w:t>
      </w:r>
    </w:p>
    <w:p>
      <w:r>
        <w:rPr>
          <w:rFonts w:ascii="宋体" w:hAnsi="宋体" w:eastAsia="宋体"/>
          <w:sz w:val="24"/>
        </w:rPr>
        <w:t>刘乐荣，刘彩云主编；刘萌，熊云，黄小庆，江铃副主编；刘雪梅主审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刘乐荣，刘彩云主编；刘萌，熊云，黄小庆，江铃副主编；刘雪梅主审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本书出售、求购地址：https://www.jiaokey.com/book/detail/13708189.html</w:t>
      </w:r>
    </w:p>
    <w:p>
      <w:r>
        <w:t>更多相关图书推荐：https://www.jiaokey.com</w:t>
      </w:r>
    </w:p>
    <w:p>
      <w:r>
        <w:t>刘乐荣，刘彩云主编；刘萌，熊云，黄小庆，江铃副主编；刘雪梅主审 其他作品：https://www.jiaokey.com/tag/刘乐荣，刘彩云主编；刘萌，熊云，黄小庆，江铃副主编；刘雪梅主审.html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关键词搜索：https://www.jiaokey.com/tag/商务统计.html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