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21世纪的战争与法律  问题、挑战与前景  第二届中国军事法学青年学子论坛文集</w:t>
      </w:r>
    </w:p>
    <w:p>
      <w:r>
        <w:rPr>
          <w:rFonts w:ascii="宋体" w:hAnsi="宋体" w:eastAsia="宋体"/>
          <w:sz w:val="24"/>
        </w:rPr>
        <w:t>李伯军编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21世纪的战争与法律  问题、挑战与前景  第二届中国军事法学青年学子论坛文集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李伯军编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湘潭：湘潭大学出版社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本书出售、求购地址：https://www.jiaokey.com/book/detail/13708146.html</w:t>
      </w:r>
    </w:p>
    <w:p>
      <w:r>
        <w:t>更多相关图书推荐：https://www.jiaokey.com</w:t>
      </w:r>
    </w:p>
    <w:p>
      <w:r>
        <w:t>李伯军编 其他作品：https://www.jiaokey.com/tag/李伯军编.html</w:t>
      </w:r>
    </w:p>
    <w:p>
      <w:r>
        <w:t>湘潭：湘潭大学出版社 出版图书：https://www.jiaokey.com/tag/湘潭：湘潭大学出版社.html</w:t>
      </w:r>
    </w:p>
    <w:p>
      <w:r>
        <w:t>关键词搜索：https://www.jiaokey.com/tag/21世纪的战争与法律  问题、挑战与前景  第二届中国军事法学青年学子论坛文集.html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