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</w:t>
      </w:r>
    </w:p>
    <w:p>
      <w:r>
        <w:rPr>
          <w:rFonts w:ascii="宋体" w:hAnsi="宋体" w:eastAsia="宋体"/>
          <w:sz w:val="24"/>
        </w:rPr>
        <w:t>卢生芹，魏纪林主编；黄志斌，赵定涛，孙逸倩，周玉德，姚俊梅，高哲峰副主编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卢生芹，魏纪林主编；黄志斌，赵定涛，孙逸倩，周玉德，姚俊梅，高哲峰副主编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本书出售、求购地址：https://www.jiaokey.com/book/detail/13707418.html</w:t>
      </w:r>
    </w:p>
    <w:p>
      <w:r>
        <w:t>更多相关图书推荐：https://www.jiaokey.com</w:t>
      </w:r>
    </w:p>
    <w:p>
      <w:r>
        <w:t>卢生芹，魏纪林主编；黄志斌，赵定涛，孙逸倩，周玉德，姚俊梅，高哲峰副主编 其他作品：https://www.jiaokey.com/tag/卢生芹，魏纪林主编；黄志斌，赵定涛，孙逸倩，周玉德，姚俊梅，高哲峰副主编.html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