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燃气涡轮发动机性能</w:t>
      </w:r>
    </w:p>
    <w:p>
      <w:r>
        <w:rPr>
          <w:rFonts w:ascii="宋体" w:hAnsi="宋体" w:eastAsia="宋体"/>
          <w:sz w:val="24"/>
        </w:rPr>
        <w:t>（英）P·P·沃尔什，P·弗莱彻著；郑建弘，胡忠志，华清，邓潇等译；陈懋章主编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燃气涡轮发动机性能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（英）P·P·沃尔什，P·弗莱彻著；郑建弘，胡忠志，华清，邓潇等译；陈懋章主编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本书出售、求购地址：https://www.jiaokey.com/book/detail/13707251.html</w:t>
      </w:r>
    </w:p>
    <w:p>
      <w:r>
        <w:t>更多相关图书推荐：https://www.jiaokey.com</w:t>
      </w:r>
    </w:p>
    <w:p>
      <w:r>
        <w:t>（英）P·P·沃尔什，P·弗莱彻著；郑建弘，胡忠志，华清，邓潇等译；陈懋章主编 其他作品：https://www.jiaokey.com/tag/（英）P·P·沃尔什，P·弗莱彻著；郑建弘，胡忠志，华清，邓潇等译；陈懋章主编.html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关键词搜索：https://www.jiaokey.com/tag/燃气涡轮发动机性能.html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