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一级  第3版</w:t>
      </w:r>
    </w:p>
    <w:p>
      <w:r>
        <w:rPr>
          <w:rFonts w:ascii="宋体" w:hAnsi="宋体" w:eastAsia="宋体"/>
          <w:sz w:val="24"/>
        </w:rPr>
        <w:t>袁广宇，朱德权，丁智勇，王翠平，刘强春编著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一级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袁广宇，朱德权，丁智勇，王翠平，刘强春编著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本书出售、求购地址：https://www.jiaokey.com/book/detail/13706962.html</w:t>
      </w:r>
    </w:p>
    <w:p>
      <w:r>
        <w:t>更多相关图书推荐：https://www.jiaokey.com</w:t>
      </w:r>
    </w:p>
    <w:p>
      <w:r>
        <w:t>袁广宇，朱德权，丁智勇，王翠平，刘强春编著 其他作品：https://www.jiaokey.com/tag/袁广宇，朱德权，丁智勇，王翠平，刘强春编著.html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  一级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