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下</w:t>
      </w:r>
    </w:p>
    <w:p>
      <w:r>
        <w:rPr>
          <w:rFonts w:ascii="宋体" w:hAnsi="宋体" w:eastAsia="宋体"/>
          <w:sz w:val="24"/>
        </w:rPr>
        <w:t>陈杭旭，彭根堂主编；沈万岳，杨惠忠，蔡祖炼等副主编；张小建，谢春江，瞿龙等编写；沈克仁，项建国主审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陈杭旭，彭根堂主编；沈万岳，杨惠忠，蔡祖炼等副主编；张小建，谢春江，瞿龙等编写；沈克仁，项建国主审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本书出售、求购地址：https://www.jiaokey.com/book/detail/13706696.html</w:t>
      </w:r>
    </w:p>
    <w:p>
      <w:r>
        <w:t>更多相关图书推荐：https://www.jiaokey.com</w:t>
      </w:r>
    </w:p>
    <w:p>
      <w:r>
        <w:t>陈杭旭，彭根堂主编；沈万岳，杨惠忠，蔡祖炼等副主编；张小建，谢春江，瞿龙等编写；沈克仁，项建国主审 其他作品：https://www.jiaokey.com/tag/陈杭旭，彭根堂主编；沈万岳，杨惠忠，蔡祖炼等副主编；张小建，谢春江，瞿龙等编写；沈克仁，项建国主审.html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