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利用拉格朗日点的深空探测技术</w:t>
      </w:r>
    </w:p>
    <w:p>
      <w:r>
        <w:rPr>
          <w:rFonts w:ascii="宋体" w:hAnsi="宋体" w:eastAsia="宋体"/>
          <w:sz w:val="24"/>
        </w:rPr>
        <w:t>李言俊，张科，吕梅柏，张汉清著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利用拉格朗日点的深空探测技术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李言俊，张科，吕梅柏，张汉清著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西安：西北工业大学出版社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本书出售、求购地址：https://www.jiaokey.com/book/detail/13706034.html</w:t>
      </w:r>
    </w:p>
    <w:p>
      <w:r>
        <w:t>更多相关图书推荐：https://www.jiaokey.com</w:t>
      </w:r>
    </w:p>
    <w:p>
      <w:r>
        <w:t>李言俊，张科，吕梅柏，张汉清著 其他作品：https://www.jiaokey.com/tag/李言俊，张科，吕梅柏，张汉清著.html</w:t>
      </w:r>
    </w:p>
    <w:p>
      <w:r>
        <w:t>西安：西北工业大学出版社 出版图书：https://www.jiaokey.com/tag/西安：西北工业大学出版社.html</w:t>
      </w:r>
    </w:p>
    <w:p>
      <w:r>
        <w:t>关键词搜索：https://www.jiaokey.com/tag/利用拉格朗日点的深空探测技术.html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