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社会转型期的“两栖人”现象及其治理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社会转型期的“两栖人”现象及其治理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本书出售、求购地址：https://www.jiaokey.com/book/detail/13705677.html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关键词搜索：https://www.jiaokey.com/tag/社会转型期的“两栖人”现象及其治理.html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