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小动物手术原则</w:t>
      </w:r>
    </w:p>
    <w:p>
      <w:r>
        <w:rPr>
          <w:rFonts w:ascii="宋体" w:hAnsi="宋体" w:eastAsia="宋体"/>
          <w:sz w:val="24"/>
        </w:rPr>
        <w:t>（英）贝恩斯，（英）利普斯科姆，（英）哈欠森编著；王珞平主译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小动物手术原则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（英）贝恩斯，（英）利普斯科姆，（英）哈欠森编著；王珞平主译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本书出售、求购地址：https://www.jiaokey.com/book/detail/13704688.html</w:t>
      </w:r>
    </w:p>
    <w:p>
      <w:r>
        <w:t>更多相关图书推荐：https://www.jiaokey.com</w:t>
      </w:r>
    </w:p>
    <w:p>
      <w:r>
        <w:t>（英）贝恩斯，（英）利普斯科姆，（英）哈欠森编著；王珞平主译 其他作品：https://www.jiaokey.com/tag/（英）贝恩斯，（英）利普斯科姆，（英）哈欠森编著；王珞平主译.html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关键词搜索：https://www.jiaokey.com/tag/小动物手术原则.html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