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按摩疗法规范化操作图解</w:t>
      </w:r>
    </w:p>
    <w:p>
      <w:r>
        <w:rPr>
          <w:rFonts w:ascii="宋体" w:hAnsi="宋体" w:eastAsia="宋体"/>
          <w:sz w:val="24"/>
        </w:rPr>
        <w:t>李江山主编；李铁浪，彭亮副主编；朱兵，常小荣总主编；严洁，孙国杰主审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3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按摩疗法规范化操作图解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李江山主编；李铁浪，彭亮副主编；朱兵，常小荣总主编；严洁，孙国杰主审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按摩疗法（中医）-技术操作规程-图解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本书出售、求购地址：https://www.jiaokey.com/book/detail/13703424.html</w:t>
      </w:r>
    </w:p>
    <w:p>
      <w:r>
        <w:t>更多相关图书推荐：https://www.jiaokey.com</w:t>
      </w:r>
    </w:p>
    <w:p>
      <w:r>
        <w:t>李江山主编；李铁浪，彭亮副主编；朱兵，常小荣总主编；严洁，孙国杰主审 其他作品：https://www.jiaokey.com/tag/李江山主编；李铁浪，彭亮副主编；朱兵，常小荣总主编；严洁，孙国杰主审.html</w:t>
      </w:r>
    </w:p>
    <w:p>
      <w:r>
        <w:t>北京:人民军医出版社,2014.11 出版图书：https://www.jiaokey.com/tag/北京:人民军医出版社,2014.11.html</w:t>
      </w:r>
    </w:p>
    <w:p>
      <w:r>
        <w:t>关键词搜索：https://www.jiaokey.com/tag/按摩疗法（中医）-技术操作规程-图解.html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