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最高人民法院指导性案例  第1批-第9批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最高人民法院指导性案例  第1批-第9批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本书出售、求购地址：https://www.jiaokey.com/book/detail/13703257.html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关键词搜索：https://www.jiaokey.com/tag/最高人民法院指导性案例  第1批-第9批.html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