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汤和信俗</w:t>
      </w:r>
    </w:p>
    <w:p>
      <w:r>
        <w:rPr>
          <w:rFonts w:ascii="宋体" w:hAnsi="宋体" w:eastAsia="宋体"/>
          <w:sz w:val="24"/>
        </w:rPr>
        <w:t>金兴盛总主编；潘旭宏，项玉燕主编；徐顺炜，何黄彬，项有仁编著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汤和信俗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金兴盛总主编；潘旭宏，项玉燕主编；徐顺炜，何黄彬，项有仁编著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本书出售、求购地址：https://www.jiaokey.com/book/detail/13702790.html</w:t>
      </w:r>
    </w:p>
    <w:p>
      <w:r>
        <w:t>更多相关图书推荐：https://www.jiaokey.com</w:t>
      </w:r>
    </w:p>
    <w:p>
      <w:r>
        <w:t>金兴盛总主编；潘旭宏，项玉燕主编；徐顺炜，何黄彬，项有仁编著 其他作品：https://www.jiaokey.com/tag/金兴盛总主编；潘旭宏，项玉燕主编；徐顺炜，何黄彬，项有仁编著.html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关键词搜索：https://www.jiaokey.com/tag/汤和信俗.html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