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军人常用法律知识解答</w:t>
      </w:r>
    </w:p>
    <w:p>
      <w:r>
        <w:rPr>
          <w:rFonts w:ascii="宋体" w:hAnsi="宋体" w:eastAsia="宋体"/>
          <w:sz w:val="24"/>
        </w:rPr>
        <w:t>武丽君主编；董刚，陈榕金，曼军华副主编；刘军，孙毅，李雁等编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军人常用法律知识解答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武丽君主编；董刚，陈榕金，曼军华副主编；刘军，孙毅，李雁等编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本书出售、求购地址：https://www.jiaokey.com/book/detail/13702506.html</w:t>
      </w:r>
    </w:p>
    <w:p>
      <w:r>
        <w:t>更多相关图书推荐：https://www.jiaokey.com</w:t>
      </w:r>
    </w:p>
    <w:p>
      <w:r>
        <w:t>武丽君主编；董刚，陈榕金，曼军华副主编；刘军，孙毅，李雁等编 其他作品：https://www.jiaokey.com/tag/武丽君主编；董刚，陈榕金，曼军华副主编；刘军，孙毅，李雁等编.html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关键词搜索：https://www.jiaokey.com/tag/军人常用法律知识解答.html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