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第一的条件  世界第一的企业及其策略经营</w:t>
      </w:r>
    </w:p>
    <w:p>
      <w:r>
        <w:rPr>
          <w:rFonts w:ascii="宋体" w:hAnsi="宋体" w:eastAsia="宋体"/>
          <w:sz w:val="24"/>
        </w:rPr>
        <w:t>安田弘道著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第一的条件  世界第一的企业及其策略经营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本书出售、求购地址：https://www.jiaokey.com/book/detail/13699446.html</w:t>
      </w:r>
    </w:p>
    <w:p>
      <w:r>
        <w:t>更多相关图书推荐：https://www.jiaokey.com</w:t>
      </w:r>
    </w:p>
    <w:p>
      <w:r>
        <w:t>安田弘道著 其他作品：https://www.jiaokey.com/tag/安田弘道著.html</w:t>
      </w:r>
    </w:p>
    <w:p>
      <w:r>
        <w:t>关键词搜索：https://www.jiaokey.com/tag/第一的条件  世界第一的企业及其策略经营.html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