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现代财务理论探讨  投资组合理论与资本财定价模型</w:t>
      </w:r>
    </w:p>
    <w:p>
      <w:r>
        <w:rPr>
          <w:rFonts w:ascii="宋体" w:hAnsi="宋体" w:eastAsia="宋体"/>
          <w:sz w:val="24"/>
        </w:rPr>
        <w:t>黄志雄编著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现代财务理论探讨  投资组合理论与资本财定价模型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本书出售、求购地址：https://www.jiaokey.com/book/detail/13699438.html</w:t>
      </w:r>
    </w:p>
    <w:p>
      <w:r>
        <w:t>更多相关图书推荐：https://www.jiaokey.com</w:t>
      </w:r>
    </w:p>
    <w:p>
      <w:r>
        <w:t>黄志雄编著 其他作品：https://www.jiaokey.com/tag/黄志雄编著.html</w:t>
      </w:r>
    </w:p>
    <w:p>
      <w:r>
        <w:t>成龙图书有限公司 出版图书：https://www.jiaokey.com/tag/成龙图书有限公司.html</w:t>
      </w:r>
    </w:p>
    <w:p>
      <w:r>
        <w:t>关键词搜索：https://www.jiaokey.com/tag/现代财务理论探讨  投资组合理论与资本财定价模型.html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