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会计学原理与应用  作业解答  下  12版</w:t>
      </w:r>
    </w:p>
    <w:p>
      <w:r>
        <w:rPr>
          <w:rFonts w:ascii="宋体" w:hAnsi="宋体" w:eastAsia="宋体"/>
          <w:sz w:val="24"/>
        </w:rPr>
        <w:t>郑丁旺，汪泱若，黄金发，林宛瑩著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会计学原理与应用  作业解答  下  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郑丁旺，汪泱若，黄金发，林宛瑩著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本书出售、求购地址：https://www.jiaokey.com/book/detail/13698540.html</w:t>
      </w:r>
    </w:p>
    <w:p>
      <w:r>
        <w:t>更多相关图书推荐：https://www.jiaokey.com</w:t>
      </w:r>
    </w:p>
    <w:p>
      <w:r>
        <w:t>郑丁旺，汪泱若，黄金发，林宛瑩著 其他作品：https://www.jiaokey.com/tag/郑丁旺，汪泱若，黄金发，林宛瑩著.html</w:t>
      </w:r>
    </w:p>
    <w:p>
      <w:r>
        <w:t>关键词搜索：https://www.jiaokey.com/tag/会计学原理与应用  作业解答  下  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