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大学生法律基础案例解读</w:t>
      </w:r>
    </w:p>
    <w:p>
      <w:r>
        <w:rPr>
          <w:rFonts w:ascii="宋体" w:hAnsi="宋体" w:eastAsia="宋体"/>
          <w:sz w:val="24"/>
        </w:rPr>
        <w:t>孙艳玲，侯君，张昊，魏明贺，李庆峰编著；肖本强主审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大学生法律基础案例解读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孙艳玲，侯君，张昊，魏明贺，李庆峰编著；肖本强主审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本书出售、求购地址：https://www.jiaokey.com/book/detail/13696442.html</w:t>
      </w:r>
    </w:p>
    <w:p>
      <w:r>
        <w:t>更多相关图书推荐：https://www.jiaokey.com</w:t>
      </w:r>
    </w:p>
    <w:p>
      <w:r>
        <w:t>孙艳玲，侯君，张昊，魏明贺，李庆峰编著；肖本强主审 其他作品：https://www.jiaokey.com/tag/孙艳玲，侯君，张昊，魏明贺，李庆峰编著；肖本强主审.html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关键词搜索：https://www.jiaokey.com/tag/大学生法律基础案例解读.html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