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</w:t>
      </w:r>
    </w:p>
    <w:p>
      <w:r>
        <w:rPr>
          <w:rFonts w:ascii="宋体" w:hAnsi="宋体" w:eastAsia="宋体"/>
          <w:sz w:val="24"/>
        </w:rPr>
        <w:t>刘振庭，毕杨，郭红俊主编；汪春华，姚伟鹏，刘阳参编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刘振庭，毕杨，郭红俊主编；汪春华，姚伟鹏，刘阳参编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本书出售、求购地址：https://www.jiaokey.com/book/detail/13696385.html</w:t>
      </w:r>
    </w:p>
    <w:p>
      <w:r>
        <w:t>更多相关图书推荐：https://www.jiaokey.com</w:t>
      </w:r>
    </w:p>
    <w:p>
      <w:r>
        <w:t>刘振庭，毕杨，郭红俊主编；汪春华，姚伟鹏，刘阳参编 其他作品：https://www.jiaokey.com/tag/刘振庭，毕杨，郭红俊主编；汪春华，姚伟鹏，刘阳参编.html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关键词搜索：https://www.jiaokey.com/tag/数字电子技术基础.html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