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最高人民法院指导性案例裁判规则理解与适用  公司卷  第2版  下</w:t>
      </w:r>
    </w:p>
    <w:p>
      <w:r>
        <w:rPr>
          <w:rFonts w:ascii="宋体" w:hAnsi="宋体" w:eastAsia="宋体"/>
          <w:sz w:val="24"/>
        </w:rPr>
        <w:t>江必新，何东宁，李延忱，杨心忠，张小洁，曾丽著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最高人民法院指导性案例裁判规则理解与适用  公司卷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江必新，何东宁，李延忱，杨心忠，张小洁，曾丽著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本书出售、求购地址：https://www.jiaokey.com/book/detail/13695565.html</w:t>
      </w:r>
    </w:p>
    <w:p>
      <w:r>
        <w:t>更多相关图书推荐：https://www.jiaokey.com</w:t>
      </w:r>
    </w:p>
    <w:p>
      <w:r>
        <w:t>江必新，何东宁，李延忱，杨心忠，张小洁，曾丽著 其他作品：https://www.jiaokey.com/tag/江必新，何东宁，李延忱，杨心忠，张小洁，曾丽著.html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关键词搜索：https://www.jiaokey.com/tag/最高人民法院指导性案例裁判规则理解与适用  公司卷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