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中国人的宗教生活</w:t>
      </w:r>
    </w:p>
    <w:p>
      <w:r>
        <w:rPr>
          <w:rFonts w:ascii="宋体" w:hAnsi="宋体" w:eastAsia="宋体"/>
          <w:sz w:val="24"/>
        </w:rPr>
        <w:t>宗树人，夏龙，魏克利主编；吴正选译；余伟韬校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中国人的宗教生活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宗树人，夏龙，魏克利主编；吴正选译；余伟韬校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本书出售、求购地址：https://www.jiaokey.com/book/detail/13694399.html</w:t>
      </w:r>
    </w:p>
    <w:p>
      <w:r>
        <w:t>更多相关图书推荐：https://www.jiaokey.com</w:t>
      </w:r>
    </w:p>
    <w:p>
      <w:r>
        <w:t>宗树人，夏龙，魏克利主编；吴正选译；余伟韬校 其他作品：https://www.jiaokey.com/tag/宗树人，夏龙，魏克利主编；吴正选译；余伟韬校.html</w:t>
      </w:r>
    </w:p>
    <w:p>
      <w:r>
        <w:t>香港大学出版社 出版图书：https://www.jiaokey.com/tag/香港大学出版社.html</w:t>
      </w:r>
    </w:p>
    <w:p>
      <w:r>
        <w:t>关键词搜索：https://www.jiaokey.com/tag/中国人的宗教生活.html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