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新平面构成  黑白灰艺术的创新表现</w:t>
      </w:r>
    </w:p>
    <w:p>
      <w:r>
        <w:rPr>
          <w:rFonts w:ascii="宋体" w:hAnsi="宋体" w:eastAsia="宋体"/>
          <w:sz w:val="24"/>
        </w:rPr>
        <w:t>胡书灵，于博编著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新平面构成  黑白灰艺术的创新表现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胡书灵，于博编著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本书出售、求购地址：https://www.jiaokey.com/book/detail/13692106.html</w:t>
      </w:r>
    </w:p>
    <w:p>
      <w:r>
        <w:t>更多相关图书推荐：https://www.jiaokey.com</w:t>
      </w:r>
    </w:p>
    <w:p>
      <w:r>
        <w:t>胡书灵，于博编著 其他作品：https://www.jiaokey.com/tag/胡书灵，于博编著.html</w:t>
      </w:r>
    </w:p>
    <w:p>
      <w:r>
        <w:t>大连理工大学出版社有限公司 出版图书：https://www.jiaokey.com/tag/大连理工大学出版社有限公司.html</w:t>
      </w:r>
    </w:p>
    <w:p>
      <w:r>
        <w:t>关键词搜索：https://www.jiaokey.com/tag/新平面构成  黑白灰艺术的创新表现.html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