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积水潭小儿骨科护理</w:t>
      </w:r>
    </w:p>
    <w:p>
      <w:r>
        <w:rPr>
          <w:rFonts w:ascii="宋体" w:hAnsi="宋体" w:eastAsia="宋体"/>
          <w:sz w:val="24"/>
        </w:rPr>
        <w:t>高小雁，董秀丽主编；李燕华，王楠，覃倩等副主编；田伟，郭源，张建立顾问；曹晶，陈亚芳，代少君等编委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积水潭小儿骨科护理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高小雁，董秀丽主编；李燕华，王楠，覃倩等副主编；田伟，郭源，张建立顾问；曹晶，陈亚芳，代少君等编委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本书出售、求购地址：https://www.jiaokey.com/book/detail/13690523.html</w:t>
      </w:r>
    </w:p>
    <w:p>
      <w:r>
        <w:t>更多相关图书推荐：https://www.jiaokey.com</w:t>
      </w:r>
    </w:p>
    <w:p>
      <w:r>
        <w:t>高小雁，董秀丽主编；李燕华，王楠，覃倩等副主编；田伟，郭源，张建立顾问；曹晶，陈亚芳，代少君等编委 其他作品：https://www.jiaokey.com/tag/高小雁，董秀丽主编；李燕华，王楠，覃倩等副主编；田伟，郭源，张建立顾问；曹晶，陈亚芳，代少君等编委.html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关键词搜索：https://www.jiaokey.com/tag/积水潭小儿骨科护理.html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