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CS6动画制作项目教程</w:t>
      </w:r>
    </w:p>
    <w:p>
      <w:r>
        <w:rPr>
          <w:rFonts w:ascii="宋体" w:hAnsi="宋体" w:eastAsia="宋体"/>
          <w:sz w:val="24"/>
        </w:rPr>
        <w:t>王雪蓉主编；万年红，潘向福，汪婵婵副主编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王雪蓉主编；万年红，潘向福，汪婵婵副主编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本书出售、求购地址：https://www.jiaokey.com/book/detail/13689060.html</w:t>
      </w:r>
    </w:p>
    <w:p>
      <w:r>
        <w:t>更多相关图书推荐：https://www.jiaokey.com</w:t>
      </w:r>
    </w:p>
    <w:p>
      <w:r>
        <w:t>王雪蓉主编；万年红，潘向福，汪婵婵副主编 其他作品：https://www.jiaokey.com/tag/王雪蓉主编；万年红，潘向福，汪婵婵副主编.html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CS6动画制作项目教程.html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