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希腊美术模仿论</w:t>
      </w:r>
    </w:p>
    <w:p>
      <w:r>
        <w:rPr>
          <w:rFonts w:ascii="宋体" w:hAnsi="宋体" w:eastAsia="宋体"/>
          <w:sz w:val="24"/>
        </w:rPr>
        <w:t>（德）约翰·亚奥希姆·温克尔曼著；潘襎译；赵剑英，刘悦笛主编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希腊美术模仿论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（德）约翰·亚奥希姆·温克尔曼著；潘襎译；赵剑英，刘悦笛主编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本书出售、求购地址：https://www.jiaokey.com/book/detail/13688476.html</w:t>
      </w:r>
    </w:p>
    <w:p>
      <w:r>
        <w:t>更多相关图书推荐：https://www.jiaokey.com</w:t>
      </w:r>
    </w:p>
    <w:p>
      <w:r>
        <w:t>（德）约翰·亚奥希姆·温克尔曼著；潘襎译；赵剑英，刘悦笛主编 其他作品：https://www.jiaokey.com/tag/（德）约翰·亚奥希姆·温克尔曼著；潘襎译；赵剑英，刘悦笛主编.html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关键词搜索：https://www.jiaokey.com/tag/希腊美术模仿论.html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