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C++程序设计案例教程</w:t>
      </w:r>
    </w:p>
    <w:p>
      <w:r>
        <w:rPr>
          <w:rFonts w:ascii="宋体" w:hAnsi="宋体" w:eastAsia="宋体"/>
          <w:sz w:val="24"/>
        </w:rPr>
        <w:t>吴艳，冉娟主编；殷妍，朱林，姜志明，赵凤怡，李聪副主编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吴艳，冉娟主编；殷妍，朱林，姜志明，赵凤怡，李聪副主编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本书出售、求购地址：https://www.jiaokey.com/book/detail/13688305.html</w:t>
      </w:r>
    </w:p>
    <w:p>
      <w:r>
        <w:t>更多相关图书推荐：https://www.jiaokey.com</w:t>
      </w:r>
    </w:p>
    <w:p>
      <w:r>
        <w:t>吴艳，冉娟主编；殷妍，朱林，姜志明，赵凤怡，李聪副主编 其他作品：https://www.jiaokey.com/tag/吴艳，冉娟主编；殷妍，朱林，姜志明，赵凤怡，李聪副主编.html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关键词搜索：https://www.jiaokey.com/tag/C++程序设计案例教程.html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