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</w:t>
      </w:r>
    </w:p>
    <w:p>
      <w:r>
        <w:rPr>
          <w:rFonts w:ascii="宋体" w:hAnsi="宋体" w:eastAsia="宋体"/>
          <w:sz w:val="24"/>
        </w:rPr>
        <w:t>张敢生，孙俊鹏主编；陈庆凯，孔祥雷，高毓山副主编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张敢生，孙俊鹏主编；陈庆凯，孔祥雷，高毓山副主编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本书出售、求购地址：https://www.jiaokey.com/book/detail/13688254.html</w:t>
      </w:r>
    </w:p>
    <w:p>
      <w:r>
        <w:t>更多相关图书推荐：https://www.jiaokey.com</w:t>
      </w:r>
    </w:p>
    <w:p>
      <w:r>
        <w:t>张敢生，孙俊鹏主编；陈庆凯，孔祥雷，高毓山副主编 其他作品：https://www.jiaokey.com/tag/张敢生，孙俊鹏主编；陈庆凯，孔祥雷，高毓山副主编.html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