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CSS网页设计标准教程  第2版</w:t>
      </w:r>
    </w:p>
    <w:p>
      <w:r>
        <w:rPr>
          <w:rFonts w:ascii="宋体" w:hAnsi="宋体" w:eastAsia="宋体"/>
          <w:sz w:val="24"/>
        </w:rPr>
        <w:t>温谦，孙领弟，李洪发主编；潘禄生，冷淑霞副主编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CSS网页设计标准教程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温谦，孙领弟，李洪发主编；潘禄生，冷淑霞副主编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本书出售、求购地址：https://www.jiaokey.com/book/detail/13688136.html</w:t>
      </w:r>
    </w:p>
    <w:p>
      <w:r>
        <w:t>更多相关图书推荐：https://www.jiaokey.com</w:t>
      </w:r>
    </w:p>
    <w:p>
      <w:r>
        <w:t>温谦，孙领弟，李洪发主编；潘禄生，冷淑霞副主编 其他作品：https://www.jiaokey.com/tag/温谦，孙领弟，李洪发主编；潘禄生，冷淑霞副主编.html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关键词搜索：https://www.jiaokey.com/tag/CSS网页设计标准教程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