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水粉风景画写生</w:t>
      </w:r>
    </w:p>
    <w:p>
      <w:r>
        <w:rPr>
          <w:rFonts w:ascii="宋体" w:hAnsi="宋体" w:eastAsia="宋体"/>
          <w:sz w:val="24"/>
        </w:rPr>
        <w:t>李志强，潘文宜主编；彭学萍，薛峰，平秋，赵鑫，于芝和，王雅楠副主编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水粉风景画写生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李志强，潘文宜主编；彭学萍，薛峰，平秋，赵鑫，于芝和，王雅楠副主编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本书出售、求购地址：https://www.jiaokey.com/book/detail/13685633.html</w:t>
      </w:r>
    </w:p>
    <w:p>
      <w:r>
        <w:t>更多相关图书推荐：https://www.jiaokey.com</w:t>
      </w:r>
    </w:p>
    <w:p>
      <w:r>
        <w:t>李志强，潘文宜主编；彭学萍，薛峰，平秋，赵鑫，于芝和，王雅楠副主编 其他作品：https://www.jiaokey.com/tag/李志强，潘文宜主编；彭学萍，薛峰，平秋，赵鑫，于芝和，王雅楠副主编.html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关键词搜索：https://www.jiaokey.com/tag/水粉风景画写生.html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