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第2版</w:t>
      </w:r>
    </w:p>
    <w:p>
      <w:r>
        <w:rPr>
          <w:rFonts w:ascii="宋体" w:hAnsi="宋体" w:eastAsia="宋体"/>
          <w:sz w:val="24"/>
        </w:rPr>
        <w:t>魏敏杰，杜智敏主编；文爱东，于锋，杨静玉，刘昭前副主编；于锋，张骏，王晖等编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魏敏杰，杜智敏主编；文爱东，于锋，杨静玉，刘昭前副主编；于锋，张骏，王晖等编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本书出售、求购地址：https://www.jiaokey.com/book/detail/13685056.html</w:t>
      </w:r>
    </w:p>
    <w:p>
      <w:r>
        <w:t>更多相关图书推荐：https://www.jiaokey.com</w:t>
      </w:r>
    </w:p>
    <w:p>
      <w:r>
        <w:t>魏敏杰，杜智敏主编；文爱东，于锋，杨静玉，刘昭前副主编；于锋，张骏，王晖等编 其他作品：https://www.jiaokey.com/tag/魏敏杰，杜智敏主编；文爱东，于锋，杨静玉，刘昭前副主编；于锋，张骏，王晖等编.html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