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书名：印花税法疑义解释</w:t>
      </w:r>
    </w:p>
    <w:p>
      <w:r>
        <w:t>作者：李怀麟，国民政府立法院最近修正公布条例编纂</w:t>
      </w:r>
    </w:p>
    <w:p>
      <w:r>
        <w:t>出版社：中国商业服务社</w:t>
      </w:r>
    </w:p>
    <w:p>
      <w:r>
        <w:t>出版日期：1936</w:t>
      </w:r>
    </w:p>
    <w:p>
      <w:r>
        <w:t>总页数：64</w:t>
      </w:r>
    </w:p>
    <w:p>
      <w:r>
        <w:t>更多请访问教客网: www.jiaokey.com</w:t>
      </w:r>
    </w:p>
    <w:p>
      <w:r>
        <w:t>印花税法疑义解释 评论地址：https://www.jiaokey.com/book/detail/13684755.html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