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建模视角下的面向对象程序设计</w:t>
      </w:r>
    </w:p>
    <w:p>
      <w:r>
        <w:rPr>
          <w:rFonts w:ascii="宋体" w:hAnsi="宋体" w:eastAsia="宋体"/>
          <w:sz w:val="24"/>
        </w:rPr>
        <w:t>刘鹏远，温珏，孙宝林主编；崔洪芳，曾长军副主编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建模视角下的面向对象程序设计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刘鹏远，温珏，孙宝林主编；崔洪芳，曾长军副主编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本书出售、求购地址：https://www.jiaokey.com/book/detail/13684602.html</w:t>
      </w:r>
    </w:p>
    <w:p>
      <w:r>
        <w:t>更多相关图书推荐：https://www.jiaokey.com</w:t>
      </w:r>
    </w:p>
    <w:p>
      <w:r>
        <w:t>刘鹏远，温珏，孙宝林主编；崔洪芳，曾长军副主编 其他作品：https://www.jiaokey.com/tag/刘鹏远，温珏，孙宝林主编；崔洪芳，曾长军副主编.html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关键词搜索：https://www.jiaokey.com/tag/建模视角下的面向对象程序设计.html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