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预拌混凝土实用技术简明手册</w:t>
      </w:r>
    </w:p>
    <w:p>
      <w:r>
        <w:rPr>
          <w:rFonts w:ascii="宋体" w:hAnsi="宋体" w:eastAsia="宋体"/>
          <w:sz w:val="24"/>
        </w:rPr>
        <w:t>黄荣辉主编；牛志财，王常洪，王龙，孙文生，曲哲，王鹏，于忠良，谢晓明，张科婷参编；张浩生主审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预拌混凝土实用技术简明手册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黄荣辉主编；牛志财，王常洪，王龙，孙文生，曲哲，王鹏，于忠良，谢晓明，张科婷参编；张浩生主审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本书出售、求购地址：https://www.jiaokey.com/book/detail/13684582.html</w:t>
      </w:r>
    </w:p>
    <w:p>
      <w:r>
        <w:t>更多相关图书推荐：https://www.jiaokey.com</w:t>
      </w:r>
    </w:p>
    <w:p>
      <w:r>
        <w:t>黄荣辉主编；牛志财，王常洪，王龙，孙文生，曲哲，王鹏，于忠良，谢晓明，张科婷参编；张浩生主审 其他作品：https://www.jiaokey.com/tag/黄荣辉主编；牛志财，王常洪，王龙，孙文生，曲哲，王鹏，于忠良，谢晓明，张科婷参编；张浩生主审.html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关键词搜索：https://www.jiaokey.com/tag/预拌混凝土实用技术简明手册.html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