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白话笺注中华民国刑法详解  中</w:t>
      </w:r>
    </w:p>
    <w:p>
      <w:r>
        <w:rPr>
          <w:rFonts w:ascii="宋体" w:hAnsi="宋体" w:eastAsia="宋体"/>
          <w:sz w:val="24"/>
        </w:rPr>
        <w:t>董坚志编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白话笺注中华民国刑法详解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本书出售、求购地址：https://www.jiaokey.com/book/detail/13684529.html</w:t>
      </w:r>
    </w:p>
    <w:p>
      <w:r>
        <w:t>更多相关图书推荐：https://www.jiaokey.com</w:t>
      </w:r>
    </w:p>
    <w:p>
      <w:r>
        <w:t>董坚志编 其他作品：https://www.jiaokey.com/tag/董坚志编.html</w:t>
      </w:r>
    </w:p>
    <w:p>
      <w:r>
        <w:t>中华法学社 出版图书：https://www.jiaokey.com/tag/中华法学社.html</w:t>
      </w:r>
    </w:p>
    <w:p>
      <w:r>
        <w:t>关键词搜索：https://www.jiaokey.com/tag/白话笺注中华民国刑法详解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