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旅游服务类专业教学方案及课程标准</w:t>
      </w:r>
    </w:p>
    <w:p>
      <w:r>
        <w:rPr>
          <w:rFonts w:ascii="宋体" w:hAnsi="宋体" w:eastAsia="宋体"/>
          <w:sz w:val="24"/>
        </w:rPr>
        <w:t>刘平兴总主编；张小毅执行总主编；吕桂红主编；王磊，刘丹，石玉编者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旅游服务类专业教学方案及课程标准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刘平兴总主编；张小毅执行总主编；吕桂红主编；王磊，刘丹，石玉编者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本书出售、求购地址：https://www.jiaokey.com/book/detail/13684034.html</w:t>
      </w:r>
    </w:p>
    <w:p>
      <w:r>
        <w:t>更多相关图书推荐：https://www.jiaokey.com</w:t>
      </w:r>
    </w:p>
    <w:p>
      <w:r>
        <w:t>刘平兴总主编；张小毅执行总主编；吕桂红主编；王磊，刘丹，石玉编者 其他作品：https://www.jiaokey.com/tag/刘平兴总主编；张小毅执行总主编；吕桂红主编；王磊，刘丹，石玉编者.html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关键词搜索：https://www.jiaokey.com/tag/旅游服务类专业教学方案及课程标准.html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