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  亚洲版  英文</w:t>
      </w:r>
    </w:p>
    <w:p>
      <w:r>
        <w:rPr>
          <w:rFonts w:ascii="宋体" w:hAnsi="宋体" w:eastAsia="宋体"/>
          <w:sz w:val="24"/>
        </w:rPr>
        <w:t>（美）菲利普·科特勒，（美）加里·阿姆斯特朗，游汉明等著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  亚洲版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（美）菲利普·科特勒，（美）加里·阿姆斯特朗，游汉明等著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本书出售、求购地址：https://www.jiaokey.com/book/detail/13683864.html</w:t>
      </w:r>
    </w:p>
    <w:p>
      <w:r>
        <w:t>更多相关图书推荐：https://www.jiaokey.com</w:t>
      </w:r>
    </w:p>
    <w:p>
      <w:r>
        <w:t>（美）菲利普·科特勒，（美）加里·阿姆斯特朗，游汉明等著 其他作品：https://www.jiaokey.com/tag/（美）菲利普·科特勒，（美）加里·阿姆斯特朗，游汉明等著.html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关键词搜索：https://www.jiaokey.com/tag/市场营销原理  亚洲版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