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伦敦国家美术馆</w:t>
      </w:r>
    </w:p>
    <w:p>
      <w:r>
        <w:rPr>
          <w:rFonts w:ascii="宋体" w:hAnsi="宋体" w:eastAsia="宋体"/>
          <w:sz w:val="24"/>
        </w:rPr>
        <w:t>（意）达尼埃拉·塔拉布拉编著；黄河萌译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伦敦国家美术馆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（意）达尼埃拉·塔拉布拉编著；黄河萌译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本书出售、求购地址：https://www.jiaokey.com/book/detail/13683319.html</w:t>
      </w:r>
    </w:p>
    <w:p>
      <w:r>
        <w:t>更多相关图书推荐：https://www.jiaokey.com</w:t>
      </w:r>
    </w:p>
    <w:p>
      <w:r>
        <w:t>（意）达尼埃拉·塔拉布拉编著；黄河萌译 其他作品：https://www.jiaokey.com/tag/（意）达尼埃拉·塔拉布拉编著；黄河萌译.html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关键词搜索：https://www.jiaokey.com/tag/伦敦国家美术馆.html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