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马克思实践哲学及其后现代境遇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马克思实践哲学及其后现代境遇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本书出售、求购地址：https://www.jiaokey.com/book/detail/13682056.html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关键词搜索：https://www.jiaokey.com/tag/马克思实践哲学及其后现代境遇.html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